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8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临夏州人民医院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询价（议价）公司资质审查表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目名称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项目询价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询价（议价）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公司资质明细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资质审核人意  见（资质是否齐全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，若不全请在备注栏注明并将解决方法一并注明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备注：此表格前</w:t>
      </w:r>
      <w:r>
        <w:rPr>
          <w:rFonts w:hint="eastAsia"/>
          <w:b/>
          <w:bCs/>
          <w:sz w:val="28"/>
          <w:szCs w:val="28"/>
          <w:lang w:val="en-US" w:eastAsia="zh-CN"/>
        </w:rPr>
        <w:t>5行由议价供应商如实填写（可手写，可打印）完整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后加盖企业公章。</w:t>
      </w:r>
    </w:p>
    <w:p>
      <w:pPr>
        <w:ind w:firstLine="843" w:firstLineChars="300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C0CC3"/>
    <w:rsid w:val="44512BF9"/>
    <w:rsid w:val="63C214C0"/>
    <w:rsid w:val="666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2020-03-10T03:28:00Z</dcterms:created>
  <dc:creator>Administrator</dc:creator>
  <cp:lastModifiedBy>Administrator</cp:lastModifiedBy>
  <dcterms:modified xsi:type="dcterms:W3CDTF">2020-06-30T08:23:24Z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